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199" w:type="dxa"/>
        <w:tblInd w:w="-1139" w:type="dxa"/>
        <w:tblLayout w:type="fixed"/>
        <w:tblLook w:val="04A0" w:firstRow="1" w:lastRow="0" w:firstColumn="1" w:lastColumn="0" w:noHBand="0" w:noVBand="1"/>
      </w:tblPr>
      <w:tblGrid>
        <w:gridCol w:w="11199"/>
      </w:tblGrid>
      <w:tr w:rsidR="00BB3F47" w:rsidTr="00270FD0">
        <w:trPr>
          <w:trHeight w:val="3954"/>
        </w:trPr>
        <w:tc>
          <w:tcPr>
            <w:tcW w:w="11199" w:type="dxa"/>
            <w:tcBorders>
              <w:top w:val="single" w:sz="4" w:space="0" w:color="auto"/>
              <w:left w:val="single" w:sz="4" w:space="0" w:color="auto"/>
              <w:bottom w:val="single" w:sz="4" w:space="0" w:color="auto"/>
              <w:right w:val="single" w:sz="4" w:space="0" w:color="auto"/>
            </w:tcBorders>
          </w:tcPr>
          <w:p w:rsidR="00BB3F47" w:rsidRPr="00726C3F" w:rsidRDefault="00BB3F47" w:rsidP="00270FD0">
            <w:pPr>
              <w:pStyle w:val="ConsPlusNormal"/>
              <w:jc w:val="center"/>
              <w:rPr>
                <w:b/>
                <w:color w:val="FF0000"/>
                <w:sz w:val="40"/>
                <w:szCs w:val="40"/>
                <w:lang w:eastAsia="en-US"/>
              </w:rPr>
            </w:pPr>
            <w:r>
              <w:rPr>
                <w:b/>
                <w:color w:val="FF0000"/>
                <w:sz w:val="40"/>
                <w:szCs w:val="40"/>
                <w:lang w:eastAsia="en-US"/>
              </w:rPr>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BB3F47" w:rsidTr="00270FD0">
              <w:trPr>
                <w:trHeight w:val="2611"/>
              </w:trPr>
              <w:tc>
                <w:tcPr>
                  <w:tcW w:w="4859" w:type="dxa"/>
                  <w:tcBorders>
                    <w:top w:val="single" w:sz="4" w:space="0" w:color="auto"/>
                    <w:left w:val="single" w:sz="4" w:space="0" w:color="auto"/>
                    <w:bottom w:val="single" w:sz="4" w:space="0" w:color="auto"/>
                    <w:right w:val="single" w:sz="4" w:space="0" w:color="auto"/>
                  </w:tcBorders>
                  <w:hideMark/>
                </w:tcPr>
                <w:p w:rsidR="00BB3F47" w:rsidRDefault="00BB3F47" w:rsidP="00270FD0">
                  <w:pPr>
                    <w:pStyle w:val="ConsPlusNormal"/>
                    <w:tabs>
                      <w:tab w:val="left" w:pos="87"/>
                      <w:tab w:val="left" w:pos="3432"/>
                    </w:tabs>
                    <w:ind w:left="-234"/>
                    <w:jc w:val="center"/>
                    <w:rPr>
                      <w:sz w:val="28"/>
                      <w:szCs w:val="28"/>
                      <w:lang w:eastAsia="en-US"/>
                    </w:rPr>
                  </w:pPr>
                  <w:r>
                    <w:rPr>
                      <w:noProof/>
                    </w:rPr>
                    <w:drawing>
                      <wp:inline distT="0" distB="0" distL="0" distR="0" wp14:anchorId="4E77CD21" wp14:editId="65054068">
                        <wp:extent cx="1798320" cy="1973580"/>
                        <wp:effectExtent l="0" t="0" r="0" b="7620"/>
                        <wp:docPr id="4" name="Рисунок 4"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1584B252" wp14:editId="1EB9B3C8">
                        <wp:extent cx="1036320" cy="1501140"/>
                        <wp:effectExtent l="0" t="0" r="0" b="3810"/>
                        <wp:docPr id="5" name="Рисунок 5"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rsidR="00BB3F47" w:rsidRDefault="00BB3F47" w:rsidP="00270FD0">
                  <w:pPr>
                    <w:jc w:val="center"/>
                    <w:rPr>
                      <w:b/>
                      <w:sz w:val="28"/>
                      <w:szCs w:val="28"/>
                    </w:rPr>
                  </w:pPr>
                  <w:r>
                    <w:rPr>
                      <w:b/>
                      <w:sz w:val="28"/>
                      <w:szCs w:val="28"/>
                    </w:rPr>
                    <w:t xml:space="preserve">КАЛУЖСКАЯ ОБЛАСТНАЯ ОРГАНИЗАЦИЯ </w:t>
                  </w:r>
                </w:p>
                <w:p w:rsidR="00BB3F47" w:rsidRPr="006355F5" w:rsidRDefault="00BB3F47" w:rsidP="00270FD0">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BB3F47" w:rsidRDefault="00BB3F47" w:rsidP="00270FD0">
                  <w:pPr>
                    <w:pStyle w:val="ConsPlusTitle"/>
                    <w:jc w:val="center"/>
                  </w:pPr>
                </w:p>
                <w:p w:rsidR="00BB3F47" w:rsidRPr="00A037AE" w:rsidRDefault="00BB3F47" w:rsidP="00270FD0">
                  <w:pPr>
                    <w:pStyle w:val="ConsPlusTitle"/>
                    <w:jc w:val="center"/>
                    <w:rPr>
                      <w:color w:val="222A35" w:themeColor="text2" w:themeShade="80"/>
                      <w:lang w:eastAsia="en-US"/>
                    </w:rPr>
                  </w:pPr>
                  <w:hyperlink r:id="rId6" w:history="1">
                    <w:r w:rsidRPr="00A037AE">
                      <w:rPr>
                        <w:rStyle w:val="a4"/>
                        <w:color w:val="222A35" w:themeColor="text2" w:themeShade="80"/>
                        <w:sz w:val="28"/>
                        <w:szCs w:val="28"/>
                      </w:rPr>
                      <w:t>https://www.eseur.ru/kaluga/</w:t>
                    </w:r>
                  </w:hyperlink>
                </w:p>
                <w:p w:rsidR="00BB3F47" w:rsidRPr="00A037AE" w:rsidRDefault="00BB3F47" w:rsidP="00270FD0">
                  <w:pPr>
                    <w:pStyle w:val="ConsPlusTitle"/>
                    <w:jc w:val="center"/>
                    <w:rPr>
                      <w:color w:val="222A35" w:themeColor="text2" w:themeShade="80"/>
                      <w:sz w:val="32"/>
                      <w:szCs w:val="32"/>
                      <w:lang w:eastAsia="en-US"/>
                    </w:rPr>
                  </w:pPr>
                </w:p>
                <w:p w:rsidR="00BB3F47" w:rsidRPr="00A037AE" w:rsidRDefault="00BB3F47" w:rsidP="00270FD0">
                  <w:pPr>
                    <w:pStyle w:val="ConsPlusTitle"/>
                    <w:jc w:val="center"/>
                    <w:rPr>
                      <w:color w:val="FF0000"/>
                      <w:sz w:val="32"/>
                      <w:szCs w:val="32"/>
                      <w:lang w:eastAsia="en-US"/>
                    </w:rPr>
                  </w:pPr>
                  <w:r w:rsidRPr="00A037AE">
                    <w:rPr>
                      <w:color w:val="FF0000"/>
                      <w:sz w:val="32"/>
                      <w:szCs w:val="32"/>
                      <w:lang w:eastAsia="en-US"/>
                    </w:rPr>
                    <w:t>Информационный листок №</w:t>
                  </w:r>
                  <w:r>
                    <w:rPr>
                      <w:color w:val="FF0000"/>
                      <w:sz w:val="32"/>
                      <w:szCs w:val="32"/>
                      <w:lang w:eastAsia="en-US"/>
                    </w:rPr>
                    <w:t>8</w:t>
                  </w:r>
                </w:p>
                <w:p w:rsidR="00BB3F47" w:rsidRPr="0080747D" w:rsidRDefault="00BB3F47" w:rsidP="00270FD0">
                  <w:pPr>
                    <w:ind w:firstLine="540"/>
                    <w:jc w:val="both"/>
                    <w:rPr>
                      <w:rFonts w:ascii="Times New Roman" w:hAnsi="Times New Roman" w:cs="Times New Roman"/>
                      <w:b/>
                      <w:bCs/>
                      <w:color w:val="ED7D31" w:themeColor="accent2"/>
                      <w:kern w:val="36"/>
                      <w:sz w:val="28"/>
                      <w:szCs w:val="28"/>
                    </w:rPr>
                  </w:pPr>
                  <w:r>
                    <w:rPr>
                      <w:rFonts w:ascii="Times New Roman" w:hAnsi="Times New Roman" w:cs="Times New Roman"/>
                      <w:b/>
                      <w:bCs/>
                      <w:color w:val="ED7D31" w:themeColor="accent2"/>
                      <w:kern w:val="36"/>
                      <w:sz w:val="28"/>
                      <w:szCs w:val="28"/>
                    </w:rPr>
                    <w:t xml:space="preserve"> </w:t>
                  </w:r>
                </w:p>
                <w:p w:rsidR="00BB3F47" w:rsidRPr="00530D8C" w:rsidRDefault="00BB3F47" w:rsidP="00BB3F47">
                  <w:pPr>
                    <w:pStyle w:val="Default"/>
                    <w:jc w:val="center"/>
                    <w:rPr>
                      <w:b/>
                      <w:bCs/>
                      <w:color w:val="ED7D31" w:themeColor="accent2"/>
                      <w:kern w:val="36"/>
                      <w:sz w:val="32"/>
                      <w:szCs w:val="32"/>
                    </w:rPr>
                  </w:pPr>
                  <w:proofErr w:type="spellStart"/>
                  <w:r>
                    <w:rPr>
                      <w:b/>
                      <w:bCs/>
                      <w:color w:val="ED7D31" w:themeColor="accent2"/>
                      <w:kern w:val="36"/>
                      <w:sz w:val="32"/>
                      <w:szCs w:val="32"/>
                    </w:rPr>
                    <w:t>Роструд</w:t>
                  </w:r>
                  <w:proofErr w:type="spellEnd"/>
                  <w:r>
                    <w:rPr>
                      <w:b/>
                      <w:bCs/>
                      <w:color w:val="ED7D31" w:themeColor="accent2"/>
                      <w:kern w:val="36"/>
                      <w:sz w:val="32"/>
                      <w:szCs w:val="32"/>
                    </w:rPr>
                    <w:t xml:space="preserve"> сообщает…</w:t>
                  </w:r>
                </w:p>
              </w:tc>
            </w:tr>
          </w:tbl>
          <w:p w:rsidR="00BB3F47" w:rsidRDefault="00BB3F47" w:rsidP="00270FD0">
            <w:pPr>
              <w:pStyle w:val="ConsPlusNormal"/>
              <w:jc w:val="both"/>
              <w:rPr>
                <w:sz w:val="28"/>
                <w:szCs w:val="28"/>
                <w:lang w:eastAsia="en-US"/>
              </w:rPr>
            </w:pPr>
          </w:p>
        </w:tc>
      </w:tr>
      <w:tr w:rsidR="00BB3F47" w:rsidTr="00270FD0">
        <w:tc>
          <w:tcPr>
            <w:tcW w:w="11199" w:type="dxa"/>
            <w:tcBorders>
              <w:top w:val="single" w:sz="4" w:space="0" w:color="auto"/>
              <w:left w:val="single" w:sz="4" w:space="0" w:color="auto"/>
              <w:bottom w:val="single" w:sz="4" w:space="0" w:color="auto"/>
              <w:right w:val="single" w:sz="4" w:space="0" w:color="auto"/>
            </w:tcBorders>
          </w:tcPr>
          <w:p w:rsidR="00BB3F47" w:rsidRDefault="00BB3F47" w:rsidP="00270FD0">
            <w:pPr>
              <w:autoSpaceDE w:val="0"/>
              <w:autoSpaceDN w:val="0"/>
              <w:adjustRightInd w:val="0"/>
              <w:jc w:val="both"/>
              <w:rPr>
                <w:rFonts w:ascii="Times New Roman" w:hAnsi="Times New Roman" w:cs="Times New Roman"/>
                <w:sz w:val="20"/>
                <w:szCs w:val="20"/>
              </w:rPr>
            </w:pPr>
          </w:p>
          <w:p w:rsidR="00BB3F47" w:rsidRDefault="00BB3F47" w:rsidP="00BB3F47">
            <w:pPr>
              <w:pStyle w:val="s74"/>
              <w:shd w:val="clear" w:color="auto" w:fill="F0E9D3"/>
              <w:spacing w:before="240" w:beforeAutospacing="0" w:after="240" w:afterAutospacing="0"/>
              <w:jc w:val="both"/>
              <w:rPr>
                <w:color w:val="464C55"/>
                <w:sz w:val="23"/>
                <w:szCs w:val="23"/>
              </w:rPr>
            </w:pPr>
            <w:r>
              <w:rPr>
                <w:rStyle w:val="s10"/>
                <w:b/>
                <w:bCs/>
                <w:color w:val="464C55"/>
                <w:sz w:val="23"/>
                <w:szCs w:val="23"/>
              </w:rPr>
              <w:t>Отсутствие документов воинского учета - не повод для отказа в трудоустройстве</w:t>
            </w:r>
          </w:p>
          <w:p w:rsidR="00BB3F47" w:rsidRDefault="00BB3F47" w:rsidP="00BB3F47">
            <w:pPr>
              <w:pStyle w:val="s1"/>
              <w:shd w:val="clear" w:color="auto" w:fill="FFFFFF"/>
              <w:jc w:val="both"/>
              <w:rPr>
                <w:color w:val="22272F"/>
                <w:sz w:val="23"/>
                <w:szCs w:val="23"/>
              </w:rPr>
            </w:pPr>
            <w:hyperlink r:id="rId7" w:anchor="/document/408377931/entry/0" w:history="1">
              <w:r>
                <w:rPr>
                  <w:rStyle w:val="a4"/>
                  <w:color w:val="3272C0"/>
                  <w:sz w:val="23"/>
                  <w:szCs w:val="23"/>
                </w:rPr>
                <w:t xml:space="preserve">Письмо </w:t>
              </w:r>
              <w:proofErr w:type="spellStart"/>
              <w:r>
                <w:rPr>
                  <w:rStyle w:val="a4"/>
                  <w:color w:val="3272C0"/>
                  <w:sz w:val="23"/>
                  <w:szCs w:val="23"/>
                </w:rPr>
                <w:t>Роструда</w:t>
              </w:r>
              <w:proofErr w:type="spellEnd"/>
              <w:r>
                <w:rPr>
                  <w:rStyle w:val="a4"/>
                  <w:color w:val="3272C0"/>
                  <w:sz w:val="23"/>
                  <w:szCs w:val="23"/>
                </w:rPr>
                <w:t xml:space="preserve"> от 20 декабря 2023 г. N ПГ/26681-6-1</w:t>
              </w:r>
            </w:hyperlink>
          </w:p>
          <w:p w:rsidR="00BB3F47" w:rsidRDefault="00BB3F47" w:rsidP="00BB3F47">
            <w:pPr>
              <w:pStyle w:val="s1"/>
              <w:shd w:val="clear" w:color="auto" w:fill="FFFFFF"/>
              <w:jc w:val="both"/>
              <w:rPr>
                <w:color w:val="22272F"/>
                <w:sz w:val="23"/>
                <w:szCs w:val="23"/>
              </w:rPr>
            </w:pPr>
            <w:r>
              <w:rPr>
                <w:color w:val="22272F"/>
                <w:sz w:val="23"/>
                <w:szCs w:val="23"/>
              </w:rPr>
              <w:t xml:space="preserve">В </w:t>
            </w:r>
            <w:proofErr w:type="spellStart"/>
            <w:r>
              <w:rPr>
                <w:color w:val="22272F"/>
                <w:sz w:val="23"/>
                <w:szCs w:val="23"/>
              </w:rPr>
              <w:t>Роструде</w:t>
            </w:r>
            <w:proofErr w:type="spellEnd"/>
            <w:r>
              <w:rPr>
                <w:color w:val="22272F"/>
                <w:sz w:val="23"/>
                <w:szCs w:val="23"/>
              </w:rPr>
              <w:t xml:space="preserve"> пояснили, что отсутствие у лица, поступающего на работу, документов воинского учета не указано в трудовом законодательстве в качестве обстоятельства, исключающего возможность его трудоустройства, а также их отсутствие не связано с его деловыми качествами. Таким образом, работодатель вправе заключить трудовой договор с гражданином, у которого при трудоустройстве отсутствует документ воинского учета.</w:t>
            </w:r>
          </w:p>
          <w:p w:rsidR="00BB3F47" w:rsidRDefault="00BB3F47" w:rsidP="00BB3F47">
            <w:pPr>
              <w:pStyle w:val="s1"/>
              <w:shd w:val="clear" w:color="auto" w:fill="FFFFFF"/>
              <w:jc w:val="both"/>
              <w:rPr>
                <w:color w:val="22272F"/>
                <w:sz w:val="23"/>
                <w:szCs w:val="23"/>
              </w:rPr>
            </w:pPr>
            <w:r>
              <w:rPr>
                <w:color w:val="22272F"/>
                <w:sz w:val="23"/>
                <w:szCs w:val="23"/>
              </w:rPr>
              <w:t>Аналогичное мнение ранее высказывал Минтруд (см. письма </w:t>
            </w:r>
            <w:hyperlink r:id="rId8" w:anchor="/document/407832769/entry/0" w:history="1">
              <w:r>
                <w:rPr>
                  <w:rStyle w:val="a4"/>
                  <w:color w:val="3272C0"/>
                  <w:sz w:val="23"/>
                  <w:szCs w:val="23"/>
                </w:rPr>
                <w:t>от 14.08.2023 N 14-6/В-960</w:t>
              </w:r>
            </w:hyperlink>
            <w:r>
              <w:rPr>
                <w:color w:val="22272F"/>
                <w:sz w:val="23"/>
                <w:szCs w:val="23"/>
              </w:rPr>
              <w:t> и </w:t>
            </w:r>
            <w:hyperlink r:id="rId9" w:anchor="/document/407752664/entry/0" w:history="1">
              <w:r>
                <w:rPr>
                  <w:rStyle w:val="a4"/>
                  <w:color w:val="3272C0"/>
                  <w:sz w:val="23"/>
                  <w:szCs w:val="23"/>
                </w:rPr>
                <w:t>от 29.09.2023 N 14-6/ООГ-6134</w:t>
              </w:r>
            </w:hyperlink>
            <w:r>
              <w:rPr>
                <w:color w:val="22272F"/>
                <w:sz w:val="23"/>
                <w:szCs w:val="23"/>
              </w:rPr>
              <w:t>).</w:t>
            </w:r>
          </w:p>
          <w:p w:rsidR="00BB3F47" w:rsidRDefault="00BB3F47" w:rsidP="00BB3F47">
            <w:pPr>
              <w:pStyle w:val="s1"/>
              <w:shd w:val="clear" w:color="auto" w:fill="FFFFFF"/>
              <w:jc w:val="both"/>
              <w:rPr>
                <w:color w:val="22272F"/>
                <w:sz w:val="23"/>
                <w:szCs w:val="23"/>
              </w:rPr>
            </w:pPr>
            <w:r>
              <w:rPr>
                <w:color w:val="22272F"/>
                <w:sz w:val="23"/>
                <w:szCs w:val="23"/>
              </w:rPr>
              <w:t>Отметим, что в случае выявления граждан, не состоящих, но обязанных состоять на воинском учете, работодатель </w:t>
            </w:r>
            <w:hyperlink r:id="rId10" w:anchor="/document/178405/entry/4015" w:history="1">
              <w:r>
                <w:rPr>
                  <w:rStyle w:val="a4"/>
                  <w:color w:val="3272C0"/>
                  <w:sz w:val="23"/>
                  <w:szCs w:val="23"/>
                </w:rPr>
                <w:t>обязан</w:t>
              </w:r>
            </w:hyperlink>
            <w:r>
              <w:rPr>
                <w:color w:val="22272F"/>
                <w:sz w:val="23"/>
                <w:szCs w:val="23"/>
              </w:rPr>
              <w:t xml:space="preserve"> направить сведения в военный комиссариат в течение 3 рабочих дней. Сделать это можно с использованием Портала </w:t>
            </w:r>
            <w:proofErr w:type="spellStart"/>
            <w:r>
              <w:rPr>
                <w:color w:val="22272F"/>
                <w:sz w:val="23"/>
                <w:szCs w:val="23"/>
              </w:rPr>
              <w:t>госуслуг</w:t>
            </w:r>
            <w:proofErr w:type="spellEnd"/>
            <w:r>
              <w:rPr>
                <w:color w:val="22272F"/>
                <w:sz w:val="23"/>
                <w:szCs w:val="23"/>
              </w:rPr>
              <w:t>.</w:t>
            </w:r>
          </w:p>
          <w:p w:rsidR="00BB3F47" w:rsidRDefault="00BB3F47" w:rsidP="00BB3F47">
            <w:pPr>
              <w:pStyle w:val="s1"/>
              <w:shd w:val="clear" w:color="auto" w:fill="FFFFFF"/>
              <w:jc w:val="both"/>
              <w:rPr>
                <w:color w:val="22272F"/>
                <w:sz w:val="23"/>
                <w:szCs w:val="23"/>
              </w:rPr>
            </w:pPr>
            <w:proofErr w:type="spellStart"/>
            <w:r>
              <w:rPr>
                <w:color w:val="22272F"/>
                <w:sz w:val="23"/>
                <w:szCs w:val="23"/>
              </w:rPr>
              <w:t>Роструд</w:t>
            </w:r>
            <w:proofErr w:type="spellEnd"/>
            <w:r>
              <w:rPr>
                <w:color w:val="22272F"/>
                <w:sz w:val="23"/>
                <w:szCs w:val="23"/>
              </w:rPr>
              <w:t xml:space="preserve"> в одном из своих писем (</w:t>
            </w:r>
            <w:hyperlink r:id="rId11" w:anchor="/document/403523668/entry/0" w:history="1">
              <w:r>
                <w:rPr>
                  <w:rStyle w:val="a4"/>
                  <w:color w:val="3272C0"/>
                  <w:sz w:val="23"/>
                  <w:szCs w:val="23"/>
                </w:rPr>
                <w:t>от 09.12.2021 N ПГ/37187-6-1</w:t>
              </w:r>
            </w:hyperlink>
            <w:r>
              <w:rPr>
                <w:color w:val="22272F"/>
                <w:sz w:val="23"/>
                <w:szCs w:val="23"/>
              </w:rPr>
              <w:t xml:space="preserve">) сообщал о том, что непредставление документов воинского учета при трудоустройстве может рассматриваться как дисциплинарный проступок. Однако правильность данного вывода у </w:t>
            </w:r>
            <w:r>
              <w:rPr>
                <w:color w:val="22272F"/>
                <w:sz w:val="23"/>
                <w:szCs w:val="23"/>
              </w:rPr>
              <w:t>нас вызывала сомнения</w:t>
            </w:r>
            <w:r>
              <w:rPr>
                <w:color w:val="22272F"/>
                <w:sz w:val="23"/>
                <w:szCs w:val="23"/>
              </w:rPr>
              <w:t>.</w:t>
            </w:r>
          </w:p>
          <w:p w:rsidR="00BB3F47" w:rsidRDefault="00BB3F47" w:rsidP="00BB3F47">
            <w:pPr>
              <w:pStyle w:val="s74"/>
              <w:shd w:val="clear" w:color="auto" w:fill="F0E9D3"/>
              <w:spacing w:before="240" w:beforeAutospacing="0" w:after="240" w:afterAutospacing="0"/>
              <w:jc w:val="both"/>
              <w:rPr>
                <w:color w:val="464C55"/>
                <w:sz w:val="23"/>
                <w:szCs w:val="23"/>
              </w:rPr>
            </w:pPr>
            <w:r>
              <w:rPr>
                <w:rStyle w:val="s10"/>
                <w:b/>
                <w:bCs/>
                <w:color w:val="464C55"/>
                <w:sz w:val="23"/>
                <w:szCs w:val="23"/>
              </w:rPr>
              <w:t>Работающие по срочному трудовому договору подлежат сокращению в общем порядке</w:t>
            </w:r>
          </w:p>
          <w:p w:rsidR="00BB3F47" w:rsidRDefault="00BB3F47" w:rsidP="00BB3F47">
            <w:pPr>
              <w:pStyle w:val="s1"/>
              <w:shd w:val="clear" w:color="auto" w:fill="FFFFFF"/>
              <w:jc w:val="both"/>
              <w:rPr>
                <w:color w:val="22272F"/>
                <w:sz w:val="23"/>
                <w:szCs w:val="23"/>
              </w:rPr>
            </w:pPr>
            <w:hyperlink r:id="rId12" w:tgtFrame="_blank" w:history="1">
              <w:r>
                <w:rPr>
                  <w:rStyle w:val="a4"/>
                  <w:color w:val="3272C0"/>
                  <w:sz w:val="23"/>
                  <w:szCs w:val="23"/>
                </w:rPr>
                <w:t xml:space="preserve">Письмо </w:t>
              </w:r>
              <w:proofErr w:type="spellStart"/>
              <w:r>
                <w:rPr>
                  <w:rStyle w:val="a4"/>
                  <w:color w:val="3272C0"/>
                  <w:sz w:val="23"/>
                  <w:szCs w:val="23"/>
                </w:rPr>
                <w:t>Роструда</w:t>
              </w:r>
              <w:proofErr w:type="spellEnd"/>
              <w:r>
                <w:rPr>
                  <w:rStyle w:val="a4"/>
                  <w:color w:val="3272C0"/>
                  <w:sz w:val="23"/>
                  <w:szCs w:val="23"/>
                </w:rPr>
                <w:t xml:space="preserve"> от 14 ноября 2023 г. N ПГ/23473-6-1</w:t>
              </w:r>
            </w:hyperlink>
          </w:p>
          <w:p w:rsidR="00BB3F47" w:rsidRDefault="00BB3F47" w:rsidP="00BB3F47">
            <w:pPr>
              <w:pStyle w:val="s1"/>
              <w:shd w:val="clear" w:color="auto" w:fill="FFFFFF"/>
              <w:jc w:val="both"/>
              <w:rPr>
                <w:color w:val="22272F"/>
                <w:sz w:val="23"/>
                <w:szCs w:val="23"/>
              </w:rPr>
            </w:pPr>
            <w:proofErr w:type="spellStart"/>
            <w:r>
              <w:rPr>
                <w:color w:val="22272F"/>
                <w:sz w:val="23"/>
                <w:szCs w:val="23"/>
              </w:rPr>
              <w:t>Роструд</w:t>
            </w:r>
            <w:proofErr w:type="spellEnd"/>
            <w:r>
              <w:rPr>
                <w:color w:val="22272F"/>
                <w:sz w:val="23"/>
                <w:szCs w:val="23"/>
              </w:rPr>
              <w:t xml:space="preserve"> ответил на вопрос, допускается ли сокращение работника, с которым заключен срочный трудовой договор на 18 месяцев, и если допускается, то на какую компенсацию работник имеет право.</w:t>
            </w:r>
          </w:p>
          <w:p w:rsidR="00BB3F47" w:rsidRDefault="00BB3F47" w:rsidP="00BB3F47">
            <w:pPr>
              <w:pStyle w:val="s1"/>
              <w:shd w:val="clear" w:color="auto" w:fill="FFFFFF"/>
              <w:jc w:val="both"/>
              <w:rPr>
                <w:color w:val="22272F"/>
                <w:sz w:val="23"/>
                <w:szCs w:val="23"/>
              </w:rPr>
            </w:pPr>
            <w:r>
              <w:rPr>
                <w:color w:val="22272F"/>
                <w:sz w:val="23"/>
                <w:szCs w:val="23"/>
              </w:rPr>
              <w:t>Чиновники сообщили, что сокращение работников со срочным трудовым договором происходит в общем порядке. При сокращении такого работника работодатель обязан предоставить ему те же гарантии и компенсации, что и работнику с бессрочным трудовым договором.</w:t>
            </w:r>
          </w:p>
          <w:p w:rsidR="00BB3F47" w:rsidRDefault="00BB3F47" w:rsidP="00BB3F47">
            <w:pPr>
              <w:pStyle w:val="s1"/>
              <w:shd w:val="clear" w:color="auto" w:fill="FFFFFF"/>
              <w:jc w:val="both"/>
              <w:rPr>
                <w:color w:val="22272F"/>
                <w:sz w:val="23"/>
                <w:szCs w:val="23"/>
              </w:rPr>
            </w:pPr>
            <w:r>
              <w:rPr>
                <w:color w:val="22272F"/>
                <w:sz w:val="23"/>
                <w:szCs w:val="23"/>
              </w:rPr>
              <w:t>Со своей стороны напомним, что работодатель не вправе сократить </w:t>
            </w:r>
            <w:hyperlink r:id="rId13" w:anchor="/document/12125268/entry/26101" w:history="1">
              <w:r>
                <w:rPr>
                  <w:rStyle w:val="a4"/>
                  <w:color w:val="3272C0"/>
                  <w:sz w:val="23"/>
                  <w:szCs w:val="23"/>
                </w:rPr>
                <w:t>беременных</w:t>
              </w:r>
            </w:hyperlink>
            <w:r>
              <w:rPr>
                <w:color w:val="22272F"/>
                <w:sz w:val="23"/>
                <w:szCs w:val="23"/>
              </w:rPr>
              <w:t> женщин, сотрудников с детьми, перечисленных в </w:t>
            </w:r>
            <w:hyperlink r:id="rId14" w:anchor="/document/12125268/entry/26103" w:history="1">
              <w:r>
                <w:rPr>
                  <w:rStyle w:val="a4"/>
                  <w:color w:val="3272C0"/>
                  <w:sz w:val="23"/>
                  <w:szCs w:val="23"/>
                </w:rPr>
                <w:t>части четвертой ст. 261</w:t>
              </w:r>
            </w:hyperlink>
            <w:r>
              <w:rPr>
                <w:color w:val="22272F"/>
                <w:sz w:val="23"/>
                <w:szCs w:val="23"/>
              </w:rPr>
              <w:t> ТК РФ, а также других работников, которых нельзя увольнять по </w:t>
            </w:r>
            <w:hyperlink r:id="rId15" w:anchor="/document/12125268/entry/812" w:history="1">
              <w:r>
                <w:rPr>
                  <w:rStyle w:val="a4"/>
                  <w:color w:val="3272C0"/>
                  <w:sz w:val="23"/>
                  <w:szCs w:val="23"/>
                </w:rPr>
                <w:t>п. 2 части первой ст. 81</w:t>
              </w:r>
            </w:hyperlink>
            <w:r>
              <w:rPr>
                <w:color w:val="22272F"/>
                <w:sz w:val="23"/>
                <w:szCs w:val="23"/>
              </w:rPr>
              <w:t> ТК РФ. Например, нельзя уволить по данному основанию временного работника, занимающего должность работницы, находящейся в отпуске по беременности и родам или по уходу за ребенком, или занимающего должность работника, отсутствующего в связи с призывом на военную службу по мобилизац</w:t>
            </w:r>
            <w:r>
              <w:rPr>
                <w:color w:val="22272F"/>
                <w:sz w:val="23"/>
                <w:szCs w:val="23"/>
              </w:rPr>
              <w:t>ии</w:t>
            </w:r>
            <w:r>
              <w:rPr>
                <w:color w:val="22272F"/>
                <w:sz w:val="23"/>
                <w:szCs w:val="23"/>
              </w:rPr>
              <w:t>.</w:t>
            </w:r>
          </w:p>
          <w:p w:rsidR="00BB3F47" w:rsidRDefault="00BB3F47" w:rsidP="00BB3F47">
            <w:pPr>
              <w:pStyle w:val="s74"/>
              <w:shd w:val="clear" w:color="auto" w:fill="F0E9D3"/>
              <w:spacing w:before="240" w:beforeAutospacing="0" w:after="240" w:afterAutospacing="0"/>
              <w:jc w:val="both"/>
              <w:rPr>
                <w:color w:val="464C55"/>
                <w:sz w:val="23"/>
                <w:szCs w:val="23"/>
              </w:rPr>
            </w:pPr>
            <w:r>
              <w:rPr>
                <w:rStyle w:val="s10"/>
                <w:b/>
                <w:bCs/>
                <w:color w:val="464C55"/>
                <w:sz w:val="23"/>
                <w:szCs w:val="23"/>
              </w:rPr>
              <w:lastRenderedPageBreak/>
              <w:t>Работодатель не вправе самостоятельно решать вопрос о разделении отпусков на части и о продолжительности этих частей</w:t>
            </w:r>
          </w:p>
          <w:p w:rsidR="00BB3F47" w:rsidRDefault="00BB3F47" w:rsidP="00BB3F47">
            <w:pPr>
              <w:pStyle w:val="s1"/>
              <w:shd w:val="clear" w:color="auto" w:fill="FFFFFF"/>
              <w:jc w:val="both"/>
              <w:rPr>
                <w:color w:val="22272F"/>
                <w:sz w:val="23"/>
                <w:szCs w:val="23"/>
              </w:rPr>
            </w:pPr>
            <w:hyperlink r:id="rId16" w:anchor="/document/408345689/entry/0" w:history="1">
              <w:r>
                <w:rPr>
                  <w:rStyle w:val="a4"/>
                  <w:color w:val="3272C0"/>
                  <w:sz w:val="23"/>
                  <w:szCs w:val="23"/>
                </w:rPr>
                <w:t xml:space="preserve">Письмо </w:t>
              </w:r>
              <w:proofErr w:type="spellStart"/>
              <w:r>
                <w:rPr>
                  <w:rStyle w:val="a4"/>
                  <w:color w:val="3272C0"/>
                  <w:sz w:val="23"/>
                  <w:szCs w:val="23"/>
                </w:rPr>
                <w:t>Роструда</w:t>
              </w:r>
              <w:proofErr w:type="spellEnd"/>
              <w:r>
                <w:rPr>
                  <w:rStyle w:val="a4"/>
                  <w:color w:val="3272C0"/>
                  <w:sz w:val="23"/>
                  <w:szCs w:val="23"/>
                </w:rPr>
                <w:t xml:space="preserve"> от 10 января 2024 г. N ПГ/28100-6-1</w:t>
              </w:r>
            </w:hyperlink>
          </w:p>
          <w:p w:rsidR="00BB3F47" w:rsidRDefault="00BB3F47" w:rsidP="00BB3F47">
            <w:pPr>
              <w:pStyle w:val="s1"/>
              <w:shd w:val="clear" w:color="auto" w:fill="FFFFFF"/>
              <w:jc w:val="both"/>
              <w:rPr>
                <w:color w:val="22272F"/>
                <w:sz w:val="23"/>
                <w:szCs w:val="23"/>
              </w:rPr>
            </w:pPr>
            <w:r>
              <w:rPr>
                <w:color w:val="22272F"/>
                <w:sz w:val="23"/>
                <w:szCs w:val="23"/>
              </w:rPr>
              <w:t>Согласно </w:t>
            </w:r>
            <w:hyperlink r:id="rId17" w:anchor="/document/12125268/entry/125" w:history="1">
              <w:r>
                <w:rPr>
                  <w:rStyle w:val="a4"/>
                  <w:color w:val="3272C0"/>
                  <w:sz w:val="23"/>
                  <w:szCs w:val="23"/>
                </w:rPr>
                <w:t>ст. 125</w:t>
              </w:r>
            </w:hyperlink>
            <w:r>
              <w:rPr>
                <w:color w:val="22272F"/>
                <w:sz w:val="23"/>
                <w:szCs w:val="23"/>
              </w:rPr>
              <w:t> ТК РФ по соглашению между работником и работодателем ежегодный оплачиваемый отпуск может быть разделен на части, одна из которых должна быть не менее 14 календарных дней.</w:t>
            </w:r>
          </w:p>
          <w:p w:rsidR="00BB3F47" w:rsidRDefault="00BB3F47" w:rsidP="00BB3F47">
            <w:pPr>
              <w:pStyle w:val="s1"/>
              <w:shd w:val="clear" w:color="auto" w:fill="FFFFFF"/>
              <w:jc w:val="both"/>
              <w:rPr>
                <w:color w:val="22272F"/>
                <w:sz w:val="23"/>
                <w:szCs w:val="23"/>
              </w:rPr>
            </w:pPr>
            <w:proofErr w:type="spellStart"/>
            <w:r>
              <w:rPr>
                <w:color w:val="22272F"/>
                <w:sz w:val="23"/>
                <w:szCs w:val="23"/>
              </w:rPr>
              <w:t>Роструд</w:t>
            </w:r>
            <w:proofErr w:type="spellEnd"/>
            <w:r>
              <w:rPr>
                <w:color w:val="22272F"/>
                <w:sz w:val="23"/>
                <w:szCs w:val="23"/>
              </w:rPr>
              <w:t xml:space="preserve"> ответил на вопрос, будет ли корректной следующая формулировка локального нормативного акта: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Работодатель не предоставляет своего согласия на разделение отпуска на части, если хотя бы одна из его частей составляет менее 7 календарных дней".</w:t>
            </w:r>
          </w:p>
          <w:p w:rsidR="00BB3F47" w:rsidRDefault="00BB3F47" w:rsidP="00BB3F47">
            <w:pPr>
              <w:pStyle w:val="s1"/>
              <w:shd w:val="clear" w:color="auto" w:fill="FFFFFF"/>
              <w:jc w:val="both"/>
              <w:rPr>
                <w:color w:val="22272F"/>
                <w:sz w:val="23"/>
                <w:szCs w:val="23"/>
              </w:rPr>
            </w:pPr>
            <w:r>
              <w:rPr>
                <w:color w:val="22272F"/>
                <w:sz w:val="23"/>
                <w:szCs w:val="23"/>
              </w:rPr>
              <w:t>Чиновники пояснили, что:</w:t>
            </w:r>
          </w:p>
          <w:p w:rsidR="00BB3F47" w:rsidRDefault="00BB3F47" w:rsidP="00BB3F47">
            <w:pPr>
              <w:pStyle w:val="s1"/>
              <w:shd w:val="clear" w:color="auto" w:fill="FFFFFF"/>
              <w:jc w:val="both"/>
              <w:rPr>
                <w:color w:val="22272F"/>
                <w:sz w:val="23"/>
                <w:szCs w:val="23"/>
              </w:rPr>
            </w:pPr>
            <w:r>
              <w:rPr>
                <w:color w:val="22272F"/>
                <w:sz w:val="23"/>
                <w:szCs w:val="23"/>
              </w:rPr>
              <w:t>- законодательством не определено, какая из частей отпуска может иметь продолжительность не менее 14 календарных дней, поэтому по согласованию между работником и работодателем как первая, так и последующие части ежегодного оплачиваемого отпуска могут быть продолжительностью не менее 14 календарных дней;</w:t>
            </w:r>
          </w:p>
          <w:p w:rsidR="00BB3F47" w:rsidRDefault="00BB3F47" w:rsidP="00BB3F47">
            <w:pPr>
              <w:pStyle w:val="s1"/>
              <w:shd w:val="clear" w:color="auto" w:fill="FFFFFF"/>
              <w:jc w:val="both"/>
              <w:rPr>
                <w:color w:val="22272F"/>
                <w:sz w:val="23"/>
                <w:szCs w:val="23"/>
              </w:rPr>
            </w:pPr>
            <w:r>
              <w:rPr>
                <w:color w:val="22272F"/>
                <w:sz w:val="23"/>
                <w:szCs w:val="23"/>
              </w:rPr>
              <w:t>- ТК РФ не устанавливает, на сколько частей допускается деление отпуска. В этой связи, при использовании отпуска по частям, работнику предоставляется то количество дней, которое было согласовано с работодателем, и указано в его заявлении;</w:t>
            </w:r>
          </w:p>
          <w:p w:rsidR="00BB3F47" w:rsidRDefault="00BB3F47" w:rsidP="00BB3F47">
            <w:pPr>
              <w:pStyle w:val="s1"/>
              <w:shd w:val="clear" w:color="auto" w:fill="FFFFFF"/>
              <w:jc w:val="both"/>
              <w:rPr>
                <w:color w:val="22272F"/>
                <w:sz w:val="23"/>
                <w:szCs w:val="23"/>
              </w:rPr>
            </w:pPr>
            <w:r>
              <w:rPr>
                <w:color w:val="22272F"/>
                <w:sz w:val="23"/>
                <w:szCs w:val="23"/>
              </w:rPr>
              <w:t>- работодатель не вправе самостоятельно решить вопрос не только о разделении ежегодного оплачиваемого отпуска на части, но и о продолжительности этих частей (в частности, в обязательном порядке требовать от работника включения в отпуск выходных дней). Этот вопрос решается только по соглашению сторон трудового договора.</w:t>
            </w:r>
          </w:p>
          <w:p w:rsidR="00BB3F47" w:rsidRDefault="00BB3F47" w:rsidP="00BB3F47">
            <w:pPr>
              <w:pStyle w:val="s1"/>
              <w:shd w:val="clear" w:color="auto" w:fill="FFFFFF"/>
              <w:jc w:val="both"/>
              <w:rPr>
                <w:color w:val="22272F"/>
                <w:sz w:val="23"/>
                <w:szCs w:val="23"/>
              </w:rPr>
            </w:pPr>
            <w:r>
              <w:rPr>
                <w:color w:val="22272F"/>
                <w:sz w:val="23"/>
                <w:szCs w:val="23"/>
              </w:rPr>
              <w:t>Отметим, что ранее на аналогичный вопрос в Минтруде сообщали, что если работник и работодатель не могут согласовать разделение отпуска на части, то предоставляется отпус</w:t>
            </w:r>
            <w:r>
              <w:rPr>
                <w:color w:val="22272F"/>
                <w:sz w:val="23"/>
                <w:szCs w:val="23"/>
              </w:rPr>
              <w:t>к полной продолжительности</w:t>
            </w:r>
            <w:bookmarkStart w:id="0" w:name="_GoBack"/>
            <w:bookmarkEnd w:id="0"/>
            <w:r>
              <w:rPr>
                <w:color w:val="22272F"/>
                <w:sz w:val="23"/>
                <w:szCs w:val="23"/>
              </w:rPr>
              <w:t>.</w:t>
            </w:r>
          </w:p>
          <w:p w:rsidR="00BB3F47" w:rsidRDefault="00BB3F47" w:rsidP="00270FD0">
            <w:pPr>
              <w:autoSpaceDE w:val="0"/>
              <w:autoSpaceDN w:val="0"/>
              <w:adjustRightInd w:val="0"/>
              <w:jc w:val="both"/>
              <w:rPr>
                <w:rFonts w:ascii="Times New Roman" w:hAnsi="Times New Roman" w:cs="Times New Roman"/>
                <w:sz w:val="20"/>
                <w:szCs w:val="20"/>
              </w:rPr>
            </w:pPr>
          </w:p>
          <w:p w:rsidR="00BB3F47" w:rsidRPr="00DF1691" w:rsidRDefault="00BB3F47" w:rsidP="00270FD0">
            <w:pPr>
              <w:autoSpaceDE w:val="0"/>
              <w:autoSpaceDN w:val="0"/>
              <w:adjustRightInd w:val="0"/>
              <w:jc w:val="both"/>
              <w:rPr>
                <w:rFonts w:ascii="Times New Roman" w:hAnsi="Times New Roman" w:cs="Times New Roman"/>
                <w:sz w:val="20"/>
                <w:szCs w:val="20"/>
              </w:rPr>
            </w:pPr>
          </w:p>
        </w:tc>
      </w:tr>
      <w:tr w:rsidR="00BB3F47" w:rsidTr="00270FD0">
        <w:tc>
          <w:tcPr>
            <w:tcW w:w="11199" w:type="dxa"/>
            <w:tcBorders>
              <w:top w:val="single" w:sz="4" w:space="0" w:color="auto"/>
              <w:left w:val="single" w:sz="4" w:space="0" w:color="auto"/>
              <w:bottom w:val="single" w:sz="4" w:space="0" w:color="auto"/>
              <w:right w:val="single" w:sz="4" w:space="0" w:color="auto"/>
            </w:tcBorders>
          </w:tcPr>
          <w:p w:rsidR="00BB3F47" w:rsidRDefault="00BB3F47" w:rsidP="00270FD0">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BB3F47" w:rsidRPr="00D52B05" w:rsidRDefault="00BB3F47" w:rsidP="00270FD0">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BB3F47" w:rsidRPr="00D52B05" w:rsidRDefault="00BB3F47" w:rsidP="00270FD0">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BB3F47" w:rsidRPr="00D52B05" w:rsidRDefault="00BB3F47" w:rsidP="00270FD0">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февраль, 2024</w:t>
            </w:r>
          </w:p>
          <w:p w:rsidR="00BB3F47" w:rsidRDefault="00BB3F47" w:rsidP="00270FD0">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18" w:history="1">
              <w:r w:rsidRPr="00D52B05">
                <w:rPr>
                  <w:rStyle w:val="a4"/>
                  <w:color w:val="FF0000"/>
                  <w:sz w:val="16"/>
                  <w:szCs w:val="16"/>
                </w:rPr>
                <w:t>https://www.eseur.ru/kaluga/</w:t>
              </w:r>
            </w:hyperlink>
          </w:p>
        </w:tc>
      </w:tr>
    </w:tbl>
    <w:p w:rsidR="00BB3F47" w:rsidRPr="00E051E0" w:rsidRDefault="00BB3F47" w:rsidP="00BB3F47">
      <w:pPr>
        <w:spacing w:after="0" w:line="240" w:lineRule="auto"/>
        <w:jc w:val="both"/>
        <w:rPr>
          <w:rFonts w:ascii="Times New Roman" w:eastAsia="Times New Roman" w:hAnsi="Times New Roman" w:cs="Times New Roman"/>
          <w:sz w:val="24"/>
          <w:szCs w:val="24"/>
          <w:lang w:eastAsia="ru-RU"/>
        </w:rPr>
      </w:pPr>
    </w:p>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BB3F47" w:rsidRDefault="00BB3F47" w:rsidP="00BB3F47"/>
    <w:p w:rsidR="00AE3168" w:rsidRDefault="00AE3168"/>
    <w:sectPr w:rsidR="00AE3168" w:rsidSect="008E1516">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47"/>
    <w:rsid w:val="00AE3168"/>
    <w:rsid w:val="00BB3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34A2"/>
  <w15:chartTrackingRefBased/>
  <w15:docId w15:val="{2768AE66-1BC9-406C-A6AA-89C0F9F4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B3F47"/>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BB3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3F47"/>
    <w:rPr>
      <w:color w:val="0000FF"/>
      <w:u w:val="single"/>
    </w:rPr>
  </w:style>
  <w:style w:type="paragraph" w:customStyle="1" w:styleId="Default">
    <w:name w:val="Default"/>
    <w:rsid w:val="00BB3F47"/>
    <w:pPr>
      <w:autoSpaceDE w:val="0"/>
      <w:autoSpaceDN w:val="0"/>
      <w:adjustRightInd w:val="0"/>
      <w:spacing w:after="0" w:line="240" w:lineRule="auto"/>
    </w:pPr>
    <w:rPr>
      <w:rFonts w:ascii="Cambria" w:hAnsi="Cambria" w:cs="Cambria"/>
      <w:color w:val="000000"/>
      <w:sz w:val="24"/>
      <w:szCs w:val="24"/>
    </w:rPr>
  </w:style>
  <w:style w:type="paragraph" w:styleId="a5">
    <w:name w:val="Normal (Web)"/>
    <w:basedOn w:val="a"/>
    <w:uiPriority w:val="99"/>
    <w:unhideWhenUsed/>
    <w:rsid w:val="00BB3F4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74">
    <w:name w:val="s_74"/>
    <w:basedOn w:val="a"/>
    <w:rsid w:val="00BB3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B3F47"/>
  </w:style>
  <w:style w:type="paragraph" w:customStyle="1" w:styleId="s1">
    <w:name w:val="s_1"/>
    <w:basedOn w:val="a"/>
    <w:rsid w:val="00BB3F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www.eseur.ru/kaluga/"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services/arbitr/link/40921516"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seur.ru/kaluga/" TargetMode="External"/><Relationship Id="rId11" Type="http://schemas.openxmlformats.org/officeDocument/2006/relationships/hyperlink" Target="https://internet.garant.ru/" TargetMode="External"/><Relationship Id="rId5" Type="http://schemas.openxmlformats.org/officeDocument/2006/relationships/image" Target="media/image2.jpeg"/><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2024-03-07T10:39:00Z</dcterms:created>
  <dcterms:modified xsi:type="dcterms:W3CDTF">2024-03-07T10:48:00Z</dcterms:modified>
</cp:coreProperties>
</file>